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5DE2" w14:textId="77777777" w:rsidR="00684651" w:rsidRPr="002901D0" w:rsidRDefault="0051073A">
      <w:pPr>
        <w:spacing w:after="60"/>
        <w:jc w:val="right"/>
        <w:rPr>
          <w:rFonts w:asciiTheme="majorHAnsi" w:hAnsiTheme="majorHAnsi" w:cstheme="majorHAnsi"/>
          <w:sz w:val="22"/>
        </w:rPr>
      </w:pPr>
      <w:r w:rsidRPr="002901D0">
        <w:rPr>
          <w:rFonts w:asciiTheme="majorHAnsi" w:hAnsiTheme="majorHAnsi" w:cstheme="majorHAnsi"/>
          <w:noProof/>
          <w:sz w:val="22"/>
        </w:rPr>
        <w:drawing>
          <wp:inline distT="0" distB="0" distL="0" distR="0" wp14:anchorId="6CF7203E" wp14:editId="5F9CDBF7">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10A395A0" w14:textId="77777777" w:rsidR="00684651" w:rsidRPr="002901D0" w:rsidRDefault="0051073A">
      <w:pPr>
        <w:jc w:val="center"/>
        <w:rPr>
          <w:rFonts w:asciiTheme="majorHAnsi" w:hAnsiTheme="majorHAnsi" w:cstheme="majorHAnsi"/>
          <w:sz w:val="22"/>
        </w:rPr>
      </w:pPr>
      <w:r w:rsidRPr="002901D0">
        <w:rPr>
          <w:rFonts w:asciiTheme="majorHAnsi" w:hAnsiTheme="majorHAnsi" w:cstheme="majorHAnsi"/>
          <w:b/>
          <w:sz w:val="22"/>
        </w:rPr>
        <w:t>SYNCHRONICITY CARE LIMITED</w:t>
      </w:r>
    </w:p>
    <w:p w14:paraId="6EAFCB87" w14:textId="77777777" w:rsidR="00684651" w:rsidRPr="002901D0" w:rsidRDefault="0051073A">
      <w:pPr>
        <w:jc w:val="center"/>
        <w:rPr>
          <w:rFonts w:asciiTheme="majorHAnsi" w:hAnsiTheme="majorHAnsi" w:cstheme="majorHAnsi"/>
          <w:sz w:val="22"/>
        </w:rPr>
      </w:pPr>
      <w:r w:rsidRPr="002901D0">
        <w:rPr>
          <w:rFonts w:asciiTheme="majorHAnsi" w:hAnsiTheme="majorHAnsi" w:cstheme="majorHAnsi"/>
          <w:b/>
          <w:sz w:val="22"/>
        </w:rPr>
        <w:t>(Company Number: 9679630)</w:t>
      </w:r>
    </w:p>
    <w:p w14:paraId="691FE0EB" w14:textId="77777777" w:rsidR="00684651" w:rsidRPr="002901D0" w:rsidRDefault="0051073A">
      <w:pPr>
        <w:jc w:val="center"/>
        <w:rPr>
          <w:rFonts w:asciiTheme="majorHAnsi" w:hAnsiTheme="majorHAnsi" w:cstheme="majorHAnsi"/>
          <w:sz w:val="22"/>
        </w:rPr>
      </w:pPr>
      <w:r w:rsidRPr="002901D0">
        <w:rPr>
          <w:rFonts w:asciiTheme="majorHAnsi" w:hAnsiTheme="majorHAnsi" w:cstheme="majorHAnsi"/>
          <w:b/>
          <w:sz w:val="22"/>
        </w:rPr>
        <w:t>(the “Company”)</w:t>
      </w:r>
    </w:p>
    <w:p w14:paraId="07048059" w14:textId="77777777" w:rsidR="00684651" w:rsidRPr="002901D0" w:rsidRDefault="0051073A">
      <w:pPr>
        <w:spacing w:before="100" w:after="160"/>
        <w:jc w:val="center"/>
        <w:rPr>
          <w:rFonts w:asciiTheme="majorHAnsi" w:hAnsiTheme="majorHAnsi" w:cstheme="majorHAnsi"/>
          <w:sz w:val="22"/>
        </w:rPr>
      </w:pPr>
      <w:r w:rsidRPr="002901D0">
        <w:rPr>
          <w:rFonts w:asciiTheme="majorHAnsi" w:hAnsiTheme="majorHAnsi" w:cstheme="majorHAnsi"/>
          <w:b/>
          <w:sz w:val="22"/>
        </w:rPr>
        <w:t>Minutes of a meeting of the Board of Directors (the “Board”) held on Tuesday 26 August 2025,</w:t>
      </w:r>
      <w:r w:rsidRPr="002901D0">
        <w:rPr>
          <w:rFonts w:asciiTheme="majorHAnsi" w:hAnsiTheme="majorHAnsi" w:cstheme="majorHAnsi"/>
          <w:b/>
          <w:sz w:val="22"/>
        </w:rPr>
        <w:br/>
        <w:t>SCL Meeting Room – DMH</w:t>
      </w:r>
    </w:p>
    <w:tbl>
      <w:tblPr>
        <w:tblStyle w:val="TableGrid"/>
        <w:tblW w:w="0" w:type="auto"/>
        <w:tblLook w:val="04A0" w:firstRow="1" w:lastRow="0" w:firstColumn="1" w:lastColumn="0" w:noHBand="0" w:noVBand="1"/>
      </w:tblPr>
      <w:tblGrid>
        <w:gridCol w:w="1696"/>
        <w:gridCol w:w="8040"/>
      </w:tblGrid>
      <w:tr w:rsidR="00684651" w:rsidRPr="002901D0" w14:paraId="28BFDC30" w14:textId="77777777" w:rsidTr="00A42288">
        <w:trPr>
          <w:cantSplit/>
        </w:trPr>
        <w:tc>
          <w:tcPr>
            <w:tcW w:w="9736" w:type="dxa"/>
            <w:gridSpan w:val="2"/>
            <w:shd w:val="clear" w:color="auto" w:fill="B8CCE4" w:themeFill="accent1" w:themeFillTint="66"/>
            <w:tcMar>
              <w:top w:w="60" w:type="dxa"/>
              <w:left w:w="70" w:type="dxa"/>
              <w:bottom w:w="60" w:type="dxa"/>
              <w:right w:w="70" w:type="dxa"/>
            </w:tcMar>
          </w:tcPr>
          <w:p w14:paraId="52BC9C2A"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Present:</w:t>
            </w:r>
          </w:p>
        </w:tc>
      </w:tr>
      <w:tr w:rsidR="00684651" w:rsidRPr="002901D0" w14:paraId="69013718" w14:textId="77777777" w:rsidTr="00A42288">
        <w:trPr>
          <w:cantSplit/>
        </w:trPr>
        <w:tc>
          <w:tcPr>
            <w:tcW w:w="1696" w:type="dxa"/>
            <w:tcMar>
              <w:top w:w="60" w:type="dxa"/>
              <w:left w:w="70" w:type="dxa"/>
              <w:bottom w:w="60" w:type="dxa"/>
              <w:right w:w="70" w:type="dxa"/>
            </w:tcMar>
          </w:tcPr>
          <w:p w14:paraId="636EEA9D"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312B6652"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Chair</w:t>
            </w:r>
          </w:p>
        </w:tc>
      </w:tr>
      <w:tr w:rsidR="00684651" w:rsidRPr="002901D0" w14:paraId="366EDAB3" w14:textId="77777777" w:rsidTr="00A42288">
        <w:trPr>
          <w:cantSplit/>
        </w:trPr>
        <w:tc>
          <w:tcPr>
            <w:tcW w:w="1696" w:type="dxa"/>
            <w:tcMar>
              <w:top w:w="60" w:type="dxa"/>
              <w:left w:w="70" w:type="dxa"/>
              <w:bottom w:w="60" w:type="dxa"/>
              <w:right w:w="70" w:type="dxa"/>
            </w:tcMar>
          </w:tcPr>
          <w:p w14:paraId="6EAB95B8"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479B934D"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Managing Director</w:t>
            </w:r>
          </w:p>
        </w:tc>
      </w:tr>
      <w:tr w:rsidR="00684651" w:rsidRPr="002901D0" w14:paraId="196C1CA7" w14:textId="77777777" w:rsidTr="00A42288">
        <w:trPr>
          <w:cantSplit/>
        </w:trPr>
        <w:tc>
          <w:tcPr>
            <w:tcW w:w="1696" w:type="dxa"/>
            <w:tcMar>
              <w:top w:w="60" w:type="dxa"/>
              <w:left w:w="70" w:type="dxa"/>
              <w:bottom w:w="60" w:type="dxa"/>
              <w:right w:w="70" w:type="dxa"/>
            </w:tcMar>
          </w:tcPr>
          <w:p w14:paraId="55C8C3D1"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120D0B03"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Director of Finance</w:t>
            </w:r>
          </w:p>
        </w:tc>
      </w:tr>
      <w:tr w:rsidR="00684651" w:rsidRPr="002901D0" w14:paraId="3CEDDFBC" w14:textId="77777777" w:rsidTr="00A42288">
        <w:trPr>
          <w:cantSplit/>
        </w:trPr>
        <w:tc>
          <w:tcPr>
            <w:tcW w:w="9736" w:type="dxa"/>
            <w:gridSpan w:val="2"/>
            <w:shd w:val="clear" w:color="auto" w:fill="B8CCE4" w:themeFill="accent1" w:themeFillTint="66"/>
            <w:tcMar>
              <w:top w:w="60" w:type="dxa"/>
              <w:left w:w="70" w:type="dxa"/>
              <w:bottom w:w="60" w:type="dxa"/>
              <w:right w:w="70" w:type="dxa"/>
            </w:tcMar>
          </w:tcPr>
          <w:p w14:paraId="6393ECBC" w14:textId="196311C4" w:rsidR="00684651" w:rsidRPr="002901D0" w:rsidRDefault="0051073A">
            <w:pPr>
              <w:rPr>
                <w:rFonts w:asciiTheme="majorHAnsi" w:hAnsiTheme="majorHAnsi" w:cstheme="majorHAnsi"/>
                <w:sz w:val="22"/>
              </w:rPr>
            </w:pPr>
            <w:r w:rsidRPr="002901D0">
              <w:rPr>
                <w:rFonts w:asciiTheme="majorHAnsi" w:hAnsiTheme="majorHAnsi" w:cstheme="majorHAnsi"/>
                <w:b/>
                <w:sz w:val="22"/>
              </w:rPr>
              <w:t>In Attendance</w:t>
            </w:r>
            <w:r w:rsidR="00A42288">
              <w:rPr>
                <w:rFonts w:asciiTheme="majorHAnsi" w:hAnsiTheme="majorHAnsi" w:cstheme="majorHAnsi"/>
                <w:b/>
                <w:sz w:val="22"/>
              </w:rPr>
              <w:t>:</w:t>
            </w:r>
          </w:p>
        </w:tc>
      </w:tr>
      <w:tr w:rsidR="00684651" w:rsidRPr="002901D0" w14:paraId="04161E61" w14:textId="77777777" w:rsidTr="00A42288">
        <w:trPr>
          <w:cantSplit/>
        </w:trPr>
        <w:tc>
          <w:tcPr>
            <w:tcW w:w="1696" w:type="dxa"/>
            <w:tcMar>
              <w:top w:w="60" w:type="dxa"/>
              <w:left w:w="70" w:type="dxa"/>
              <w:bottom w:w="60" w:type="dxa"/>
              <w:right w:w="70" w:type="dxa"/>
            </w:tcMar>
          </w:tcPr>
          <w:p w14:paraId="0CACF74E"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6298342A"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Director of Facilities</w:t>
            </w:r>
          </w:p>
        </w:tc>
      </w:tr>
      <w:tr w:rsidR="00684651" w:rsidRPr="002901D0" w14:paraId="75FAEAAC" w14:textId="77777777" w:rsidTr="00A42288">
        <w:trPr>
          <w:cantSplit/>
        </w:trPr>
        <w:tc>
          <w:tcPr>
            <w:tcW w:w="1696" w:type="dxa"/>
            <w:tcMar>
              <w:top w:w="60" w:type="dxa"/>
              <w:left w:w="70" w:type="dxa"/>
              <w:bottom w:w="60" w:type="dxa"/>
              <w:right w:w="70" w:type="dxa"/>
            </w:tcMar>
          </w:tcPr>
          <w:p w14:paraId="5F983106"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6C9D9F73"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Director of Estates</w:t>
            </w:r>
          </w:p>
        </w:tc>
      </w:tr>
      <w:tr w:rsidR="00684651" w:rsidRPr="002901D0" w14:paraId="2A63476D" w14:textId="77777777" w:rsidTr="00A42288">
        <w:trPr>
          <w:cantSplit/>
        </w:trPr>
        <w:tc>
          <w:tcPr>
            <w:tcW w:w="1696" w:type="dxa"/>
            <w:tcMar>
              <w:top w:w="60" w:type="dxa"/>
              <w:left w:w="70" w:type="dxa"/>
              <w:bottom w:w="60" w:type="dxa"/>
              <w:right w:w="70" w:type="dxa"/>
            </w:tcMar>
          </w:tcPr>
          <w:p w14:paraId="3609B7E7"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2DE0F6A8"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Associate Director of Business and Contract Management</w:t>
            </w:r>
          </w:p>
        </w:tc>
      </w:tr>
      <w:tr w:rsidR="00684651" w:rsidRPr="002901D0" w14:paraId="58924C44" w14:textId="77777777" w:rsidTr="00A42288">
        <w:trPr>
          <w:cantSplit/>
        </w:trPr>
        <w:tc>
          <w:tcPr>
            <w:tcW w:w="1696" w:type="dxa"/>
            <w:tcMar>
              <w:top w:w="60" w:type="dxa"/>
              <w:left w:w="70" w:type="dxa"/>
              <w:bottom w:w="60" w:type="dxa"/>
              <w:right w:w="70" w:type="dxa"/>
            </w:tcMar>
          </w:tcPr>
          <w:p w14:paraId="3DB7E382"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[REDACTED]</w:t>
            </w:r>
          </w:p>
        </w:tc>
        <w:tc>
          <w:tcPr>
            <w:tcW w:w="8040" w:type="dxa"/>
            <w:tcMar>
              <w:top w:w="60" w:type="dxa"/>
              <w:left w:w="70" w:type="dxa"/>
              <w:bottom w:w="60" w:type="dxa"/>
              <w:right w:w="70" w:type="dxa"/>
            </w:tcMar>
          </w:tcPr>
          <w:p w14:paraId="529FD3EF" w14:textId="77777777" w:rsidR="00684651" w:rsidRPr="002901D0" w:rsidRDefault="0051073A">
            <w:pPr>
              <w:rPr>
                <w:rFonts w:asciiTheme="majorHAnsi" w:hAnsiTheme="majorHAnsi" w:cstheme="majorHAnsi"/>
                <w:sz w:val="22"/>
              </w:rPr>
            </w:pPr>
            <w:r w:rsidRPr="002901D0">
              <w:rPr>
                <w:rFonts w:asciiTheme="majorHAnsi" w:hAnsiTheme="majorHAnsi" w:cstheme="majorHAnsi"/>
                <w:sz w:val="22"/>
              </w:rPr>
              <w:t>Health and Safety Officer (Trust)</w:t>
            </w:r>
          </w:p>
        </w:tc>
      </w:tr>
    </w:tbl>
    <w:p w14:paraId="7F84C1BD" w14:textId="77777777" w:rsidR="00684651" w:rsidRPr="002901D0" w:rsidRDefault="0051073A">
      <w:pPr>
        <w:spacing w:before="80" w:after="200"/>
        <w:rPr>
          <w:rFonts w:asciiTheme="majorHAnsi" w:hAnsiTheme="majorHAnsi" w:cstheme="majorHAnsi"/>
          <w:sz w:val="22"/>
        </w:rPr>
      </w:pPr>
      <w:r w:rsidRPr="002901D0">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1057"/>
        <w:gridCol w:w="7092"/>
        <w:gridCol w:w="1587"/>
      </w:tblGrid>
      <w:tr w:rsidR="00684651" w:rsidRPr="002901D0" w14:paraId="0DDA0005" w14:textId="77777777" w:rsidTr="002901D0">
        <w:trPr>
          <w:tblHeader/>
        </w:trPr>
        <w:tc>
          <w:tcPr>
            <w:tcW w:w="1063" w:type="dxa"/>
            <w:shd w:val="clear" w:color="auto" w:fill="B8CCE4" w:themeFill="accent1" w:themeFillTint="66"/>
            <w:tcMar>
              <w:top w:w="60" w:type="dxa"/>
              <w:left w:w="70" w:type="dxa"/>
              <w:bottom w:w="60" w:type="dxa"/>
              <w:right w:w="70" w:type="dxa"/>
            </w:tcMar>
          </w:tcPr>
          <w:p w14:paraId="2309653A"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Agenda</w:t>
            </w:r>
            <w:r w:rsidRPr="002901D0">
              <w:rPr>
                <w:rFonts w:asciiTheme="majorHAnsi" w:hAnsiTheme="majorHAnsi" w:cstheme="majorHAnsi"/>
                <w:b/>
                <w:sz w:val="22"/>
              </w:rPr>
              <w:br/>
              <w:t>Item</w:t>
            </w:r>
          </w:p>
        </w:tc>
        <w:tc>
          <w:tcPr>
            <w:tcW w:w="7229" w:type="dxa"/>
            <w:shd w:val="clear" w:color="auto" w:fill="B8CCE4" w:themeFill="accent1" w:themeFillTint="66"/>
            <w:tcMar>
              <w:top w:w="60" w:type="dxa"/>
              <w:left w:w="70" w:type="dxa"/>
              <w:bottom w:w="60" w:type="dxa"/>
              <w:right w:w="70" w:type="dxa"/>
            </w:tcMar>
          </w:tcPr>
          <w:p w14:paraId="3A7D1566"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Discussion and Action Points</w:t>
            </w:r>
          </w:p>
        </w:tc>
        <w:tc>
          <w:tcPr>
            <w:tcW w:w="1594" w:type="dxa"/>
            <w:shd w:val="clear" w:color="auto" w:fill="B8CCE4" w:themeFill="accent1" w:themeFillTint="66"/>
            <w:tcMar>
              <w:top w:w="60" w:type="dxa"/>
              <w:left w:w="70" w:type="dxa"/>
              <w:bottom w:w="60" w:type="dxa"/>
              <w:right w:w="70" w:type="dxa"/>
            </w:tcMar>
          </w:tcPr>
          <w:p w14:paraId="6BAAADCA"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Action</w:t>
            </w:r>
            <w:r w:rsidRPr="002901D0">
              <w:rPr>
                <w:rFonts w:asciiTheme="majorHAnsi" w:hAnsiTheme="majorHAnsi" w:cstheme="majorHAnsi"/>
                <w:b/>
                <w:sz w:val="22"/>
              </w:rPr>
              <w:br/>
              <w:t>By</w:t>
            </w:r>
          </w:p>
        </w:tc>
      </w:tr>
      <w:tr w:rsidR="00684651" w:rsidRPr="002901D0" w14:paraId="5270728D" w14:textId="77777777" w:rsidTr="002901D0">
        <w:tc>
          <w:tcPr>
            <w:tcW w:w="1063" w:type="dxa"/>
            <w:shd w:val="clear" w:color="auto" w:fill="B8CCE4" w:themeFill="accent1" w:themeFillTint="66"/>
          </w:tcPr>
          <w:p w14:paraId="7F3F6700"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1</w:t>
            </w:r>
          </w:p>
        </w:tc>
        <w:tc>
          <w:tcPr>
            <w:tcW w:w="7229" w:type="dxa"/>
            <w:shd w:val="clear" w:color="auto" w:fill="B8CCE4" w:themeFill="accent1" w:themeFillTint="66"/>
          </w:tcPr>
          <w:p w14:paraId="3E5F6B21"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Introductory Matters</w:t>
            </w:r>
          </w:p>
        </w:tc>
        <w:tc>
          <w:tcPr>
            <w:tcW w:w="1594" w:type="dxa"/>
            <w:shd w:val="clear" w:color="auto" w:fill="B8CCE4" w:themeFill="accent1" w:themeFillTint="66"/>
          </w:tcPr>
          <w:p w14:paraId="6D9D9BD7" w14:textId="77777777" w:rsidR="00684651" w:rsidRPr="002901D0" w:rsidRDefault="00684651">
            <w:pPr>
              <w:spacing w:after="40"/>
              <w:jc w:val="center"/>
              <w:rPr>
                <w:rFonts w:asciiTheme="majorHAnsi" w:hAnsiTheme="majorHAnsi" w:cstheme="majorHAnsi"/>
                <w:sz w:val="22"/>
              </w:rPr>
            </w:pPr>
          </w:p>
        </w:tc>
      </w:tr>
      <w:tr w:rsidR="00684651" w:rsidRPr="002901D0" w14:paraId="103486CC" w14:textId="77777777" w:rsidTr="002901D0">
        <w:tc>
          <w:tcPr>
            <w:tcW w:w="1063" w:type="dxa"/>
          </w:tcPr>
          <w:p w14:paraId="3EE77758"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1.1</w:t>
            </w:r>
          </w:p>
        </w:tc>
        <w:tc>
          <w:tcPr>
            <w:tcW w:w="7229" w:type="dxa"/>
          </w:tcPr>
          <w:p w14:paraId="50DA48EE" w14:textId="77777777" w:rsidR="00684651" w:rsidRDefault="0051073A" w:rsidP="002901D0">
            <w:pPr>
              <w:rPr>
                <w:rFonts w:asciiTheme="majorHAnsi" w:hAnsiTheme="majorHAnsi" w:cstheme="majorHAnsi"/>
                <w:b/>
                <w:sz w:val="22"/>
              </w:rPr>
            </w:pPr>
            <w:r w:rsidRPr="002901D0">
              <w:rPr>
                <w:rFonts w:asciiTheme="majorHAnsi" w:hAnsiTheme="majorHAnsi" w:cstheme="majorHAnsi"/>
                <w:b/>
                <w:sz w:val="22"/>
              </w:rPr>
              <w:t>Apologies for absence</w:t>
            </w:r>
          </w:p>
          <w:p w14:paraId="23269ABB" w14:textId="77777777" w:rsidR="002901D0" w:rsidRPr="002901D0" w:rsidRDefault="002901D0" w:rsidP="002901D0">
            <w:pPr>
              <w:rPr>
                <w:rFonts w:asciiTheme="majorHAnsi" w:hAnsiTheme="majorHAnsi" w:cstheme="majorHAnsi"/>
                <w:sz w:val="22"/>
              </w:rPr>
            </w:pPr>
          </w:p>
          <w:p w14:paraId="612CA3C2" w14:textId="77777777" w:rsidR="00684651" w:rsidRPr="002901D0" w:rsidRDefault="0051073A" w:rsidP="002901D0">
            <w:pPr>
              <w:rPr>
                <w:rFonts w:asciiTheme="majorHAnsi" w:hAnsiTheme="majorHAnsi" w:cstheme="majorHAnsi"/>
                <w:sz w:val="22"/>
              </w:rPr>
            </w:pPr>
            <w:r w:rsidRPr="002901D0">
              <w:rPr>
                <w:rFonts w:asciiTheme="majorHAnsi" w:hAnsiTheme="majorHAnsi" w:cstheme="majorHAnsi"/>
                <w:sz w:val="22"/>
              </w:rPr>
              <w:t xml:space="preserve">Apologies </w:t>
            </w:r>
            <w:proofErr w:type="gramStart"/>
            <w:r w:rsidRPr="002901D0">
              <w:rPr>
                <w:rFonts w:asciiTheme="majorHAnsi" w:hAnsiTheme="majorHAnsi" w:cstheme="majorHAnsi"/>
                <w:sz w:val="22"/>
              </w:rPr>
              <w:t>were</w:t>
            </w:r>
            <w:proofErr w:type="gramEnd"/>
            <w:r w:rsidRPr="002901D0">
              <w:rPr>
                <w:rFonts w:asciiTheme="majorHAnsi" w:hAnsiTheme="majorHAnsi" w:cstheme="majorHAnsi"/>
                <w:sz w:val="22"/>
              </w:rPr>
              <w:t xml:space="preserve"> received from the Non-Executive Director.</w:t>
            </w:r>
          </w:p>
        </w:tc>
        <w:tc>
          <w:tcPr>
            <w:tcW w:w="1594" w:type="dxa"/>
          </w:tcPr>
          <w:p w14:paraId="08932664" w14:textId="77777777" w:rsidR="00684651" w:rsidRPr="002901D0" w:rsidRDefault="00684651">
            <w:pPr>
              <w:spacing w:after="40"/>
              <w:jc w:val="center"/>
              <w:rPr>
                <w:rFonts w:asciiTheme="majorHAnsi" w:hAnsiTheme="majorHAnsi" w:cstheme="majorHAnsi"/>
                <w:sz w:val="22"/>
              </w:rPr>
            </w:pPr>
          </w:p>
        </w:tc>
      </w:tr>
      <w:tr w:rsidR="00684651" w:rsidRPr="002901D0" w14:paraId="2A4B117D" w14:textId="77777777" w:rsidTr="002901D0">
        <w:tc>
          <w:tcPr>
            <w:tcW w:w="1063" w:type="dxa"/>
          </w:tcPr>
          <w:p w14:paraId="4A2409FD"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1.2</w:t>
            </w:r>
          </w:p>
        </w:tc>
        <w:tc>
          <w:tcPr>
            <w:tcW w:w="7229" w:type="dxa"/>
          </w:tcPr>
          <w:p w14:paraId="63A00C7E"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Declarations of Interest and Quorum</w:t>
            </w:r>
          </w:p>
          <w:p w14:paraId="0652AACF" w14:textId="77777777" w:rsidR="002901D0" w:rsidRPr="002901D0" w:rsidRDefault="002901D0" w:rsidP="002901D0">
            <w:pPr>
              <w:jc w:val="both"/>
              <w:rPr>
                <w:rFonts w:asciiTheme="majorHAnsi" w:hAnsiTheme="majorHAnsi" w:cstheme="majorHAnsi"/>
                <w:sz w:val="22"/>
              </w:rPr>
            </w:pPr>
          </w:p>
          <w:p w14:paraId="0E0C38F5"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Each Director confirmed that they were not aware of any conflicts of interest requiring disclosure other than those recorded on the Register of Directors’ Interests. The Board NOTED that a quorum was present for the duration of the meeting.</w:t>
            </w:r>
          </w:p>
        </w:tc>
        <w:tc>
          <w:tcPr>
            <w:tcW w:w="1594" w:type="dxa"/>
          </w:tcPr>
          <w:p w14:paraId="05F1DA29" w14:textId="77777777" w:rsidR="00684651" w:rsidRPr="002901D0" w:rsidRDefault="00684651">
            <w:pPr>
              <w:spacing w:after="40"/>
              <w:jc w:val="center"/>
              <w:rPr>
                <w:rFonts w:asciiTheme="majorHAnsi" w:hAnsiTheme="majorHAnsi" w:cstheme="majorHAnsi"/>
                <w:sz w:val="22"/>
              </w:rPr>
            </w:pPr>
          </w:p>
        </w:tc>
      </w:tr>
      <w:tr w:rsidR="00684651" w:rsidRPr="002901D0" w14:paraId="29FA06F0" w14:textId="77777777" w:rsidTr="002901D0">
        <w:tc>
          <w:tcPr>
            <w:tcW w:w="1063" w:type="dxa"/>
          </w:tcPr>
          <w:p w14:paraId="1CEAC3E6"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1.3</w:t>
            </w:r>
          </w:p>
        </w:tc>
        <w:tc>
          <w:tcPr>
            <w:tcW w:w="7229" w:type="dxa"/>
          </w:tcPr>
          <w:p w14:paraId="756A2013"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Approve minutes of the meeting held on 8 July 2025 and approve/update the action list and the record of decisions</w:t>
            </w:r>
          </w:p>
          <w:p w14:paraId="4A3E01FA" w14:textId="77777777" w:rsidR="002901D0" w:rsidRPr="002901D0" w:rsidRDefault="002901D0" w:rsidP="002901D0">
            <w:pPr>
              <w:jc w:val="both"/>
              <w:rPr>
                <w:rFonts w:asciiTheme="majorHAnsi" w:hAnsiTheme="majorHAnsi" w:cstheme="majorHAnsi"/>
                <w:sz w:val="22"/>
              </w:rPr>
            </w:pPr>
          </w:p>
          <w:p w14:paraId="035D6AB9" w14:textId="27017E20"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draft minutes of the previous meeting were considered and accepted as a true and fair representation of the meeting. The action log and Record of Decisions were </w:t>
            </w:r>
            <w:r w:rsidR="002901D0" w:rsidRPr="002901D0">
              <w:rPr>
                <w:rFonts w:asciiTheme="majorHAnsi" w:hAnsiTheme="majorHAnsi" w:cstheme="majorHAnsi"/>
                <w:sz w:val="22"/>
              </w:rPr>
              <w:t>reviewed,</w:t>
            </w:r>
            <w:r w:rsidRPr="002901D0">
              <w:rPr>
                <w:rFonts w:asciiTheme="majorHAnsi" w:hAnsiTheme="majorHAnsi" w:cstheme="majorHAnsi"/>
                <w:sz w:val="22"/>
              </w:rPr>
              <w:t xml:space="preserve"> and the minute taker was instructed to update the action log accordingly.</w:t>
            </w:r>
          </w:p>
        </w:tc>
        <w:tc>
          <w:tcPr>
            <w:tcW w:w="1594" w:type="dxa"/>
          </w:tcPr>
          <w:p w14:paraId="31D3EB63"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5A36F122" w14:textId="77777777" w:rsidTr="002901D0">
        <w:tc>
          <w:tcPr>
            <w:tcW w:w="1063" w:type="dxa"/>
            <w:shd w:val="clear" w:color="auto" w:fill="B8CCE4" w:themeFill="accent1" w:themeFillTint="66"/>
          </w:tcPr>
          <w:p w14:paraId="77E8F415"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2</w:t>
            </w:r>
          </w:p>
        </w:tc>
        <w:tc>
          <w:tcPr>
            <w:tcW w:w="7229" w:type="dxa"/>
            <w:shd w:val="clear" w:color="auto" w:fill="B8CCE4" w:themeFill="accent1" w:themeFillTint="66"/>
          </w:tcPr>
          <w:p w14:paraId="3EE8D419"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Standing Items</w:t>
            </w:r>
          </w:p>
        </w:tc>
        <w:tc>
          <w:tcPr>
            <w:tcW w:w="1594" w:type="dxa"/>
            <w:shd w:val="clear" w:color="auto" w:fill="B8CCE4" w:themeFill="accent1" w:themeFillTint="66"/>
          </w:tcPr>
          <w:p w14:paraId="051D9056" w14:textId="77777777" w:rsidR="00684651" w:rsidRPr="002901D0" w:rsidRDefault="00684651">
            <w:pPr>
              <w:spacing w:after="40"/>
              <w:jc w:val="center"/>
              <w:rPr>
                <w:rFonts w:asciiTheme="majorHAnsi" w:hAnsiTheme="majorHAnsi" w:cstheme="majorHAnsi"/>
                <w:sz w:val="22"/>
              </w:rPr>
            </w:pPr>
          </w:p>
        </w:tc>
      </w:tr>
      <w:tr w:rsidR="00684651" w:rsidRPr="002901D0" w14:paraId="382A429A" w14:textId="77777777" w:rsidTr="002901D0">
        <w:tc>
          <w:tcPr>
            <w:tcW w:w="1063" w:type="dxa"/>
          </w:tcPr>
          <w:p w14:paraId="08CD808B"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2.1</w:t>
            </w:r>
          </w:p>
        </w:tc>
        <w:tc>
          <w:tcPr>
            <w:tcW w:w="7229" w:type="dxa"/>
          </w:tcPr>
          <w:p w14:paraId="4EC90A25"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Managing Director’s Report</w:t>
            </w:r>
          </w:p>
          <w:p w14:paraId="46523E4A" w14:textId="77777777" w:rsidR="002901D0" w:rsidRPr="002901D0" w:rsidRDefault="002901D0" w:rsidP="002901D0">
            <w:pPr>
              <w:jc w:val="both"/>
              <w:rPr>
                <w:rFonts w:asciiTheme="majorHAnsi" w:hAnsiTheme="majorHAnsi" w:cstheme="majorHAnsi"/>
                <w:sz w:val="22"/>
              </w:rPr>
            </w:pPr>
          </w:p>
          <w:p w14:paraId="11970962"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Managing Director presented Board Paper 2.1. The Board received updates on workforce, staff survey activity, health, safety and security. The </w:t>
            </w:r>
            <w:r w:rsidRPr="002901D0">
              <w:rPr>
                <w:rFonts w:asciiTheme="majorHAnsi" w:hAnsiTheme="majorHAnsi" w:cstheme="majorHAnsi"/>
                <w:sz w:val="22"/>
              </w:rPr>
              <w:lastRenderedPageBreak/>
              <w:t>Board considered approaches to staff recognition and communication and received assurance on current health and safety reporting.</w:t>
            </w:r>
          </w:p>
          <w:p w14:paraId="6A4FA334" w14:textId="77777777" w:rsidR="00684651" w:rsidRPr="002901D0" w:rsidRDefault="00684651" w:rsidP="002901D0">
            <w:pPr>
              <w:jc w:val="both"/>
              <w:rPr>
                <w:rFonts w:asciiTheme="majorHAnsi" w:hAnsiTheme="majorHAnsi" w:cstheme="majorHAnsi"/>
                <w:sz w:val="22"/>
              </w:rPr>
            </w:pPr>
          </w:p>
          <w:p w14:paraId="0C350159"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content of the report.</w:t>
            </w:r>
          </w:p>
          <w:p w14:paraId="688165AF" w14:textId="77777777" w:rsidR="00684651" w:rsidRPr="002901D0" w:rsidRDefault="00684651" w:rsidP="002901D0">
            <w:pPr>
              <w:jc w:val="both"/>
              <w:rPr>
                <w:rFonts w:asciiTheme="majorHAnsi" w:hAnsiTheme="majorHAnsi" w:cstheme="majorHAnsi"/>
                <w:sz w:val="22"/>
              </w:rPr>
            </w:pPr>
          </w:p>
          <w:p w14:paraId="4726C6D0"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individual workforce matters, detailed staff feedback, system-access information and specific health, safety and security incident detail.]</w:t>
            </w:r>
          </w:p>
        </w:tc>
        <w:tc>
          <w:tcPr>
            <w:tcW w:w="1594" w:type="dxa"/>
          </w:tcPr>
          <w:p w14:paraId="35A5E40B" w14:textId="77777777" w:rsidR="00684651" w:rsidRPr="002901D0" w:rsidRDefault="00684651">
            <w:pPr>
              <w:spacing w:after="40"/>
              <w:jc w:val="center"/>
              <w:rPr>
                <w:rFonts w:asciiTheme="majorHAnsi" w:hAnsiTheme="majorHAnsi" w:cstheme="majorHAnsi"/>
                <w:sz w:val="22"/>
              </w:rPr>
            </w:pPr>
          </w:p>
        </w:tc>
      </w:tr>
      <w:tr w:rsidR="00684651" w:rsidRPr="002901D0" w14:paraId="03DC5B8B" w14:textId="77777777" w:rsidTr="002901D0">
        <w:tc>
          <w:tcPr>
            <w:tcW w:w="1063" w:type="dxa"/>
            <w:shd w:val="clear" w:color="auto" w:fill="B8CCE4" w:themeFill="accent1" w:themeFillTint="66"/>
          </w:tcPr>
          <w:p w14:paraId="4849E829"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3</w:t>
            </w:r>
          </w:p>
        </w:tc>
        <w:tc>
          <w:tcPr>
            <w:tcW w:w="7229" w:type="dxa"/>
            <w:shd w:val="clear" w:color="auto" w:fill="B8CCE4" w:themeFill="accent1" w:themeFillTint="66"/>
          </w:tcPr>
          <w:p w14:paraId="565C3B0B" w14:textId="77777777" w:rsidR="00684651" w:rsidRPr="002901D0" w:rsidRDefault="0051073A" w:rsidP="002901D0">
            <w:pPr>
              <w:rPr>
                <w:rFonts w:asciiTheme="majorHAnsi" w:hAnsiTheme="majorHAnsi" w:cstheme="majorHAnsi"/>
                <w:sz w:val="22"/>
              </w:rPr>
            </w:pPr>
            <w:r w:rsidRPr="002901D0">
              <w:rPr>
                <w:rFonts w:asciiTheme="majorHAnsi" w:hAnsiTheme="majorHAnsi" w:cstheme="majorHAnsi"/>
                <w:b/>
                <w:sz w:val="22"/>
              </w:rPr>
              <w:t>Operational Reports</w:t>
            </w:r>
          </w:p>
        </w:tc>
        <w:tc>
          <w:tcPr>
            <w:tcW w:w="1594" w:type="dxa"/>
            <w:shd w:val="clear" w:color="auto" w:fill="B8CCE4" w:themeFill="accent1" w:themeFillTint="66"/>
          </w:tcPr>
          <w:p w14:paraId="2B520025" w14:textId="77777777" w:rsidR="00684651" w:rsidRPr="002901D0" w:rsidRDefault="00684651">
            <w:pPr>
              <w:spacing w:after="40"/>
              <w:jc w:val="center"/>
              <w:rPr>
                <w:rFonts w:asciiTheme="majorHAnsi" w:hAnsiTheme="majorHAnsi" w:cstheme="majorHAnsi"/>
                <w:sz w:val="22"/>
              </w:rPr>
            </w:pPr>
          </w:p>
        </w:tc>
      </w:tr>
      <w:tr w:rsidR="00684651" w:rsidRPr="002901D0" w14:paraId="17118384" w14:textId="77777777" w:rsidTr="002901D0">
        <w:tc>
          <w:tcPr>
            <w:tcW w:w="1063" w:type="dxa"/>
          </w:tcPr>
          <w:p w14:paraId="37B09DA4"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3.1</w:t>
            </w:r>
          </w:p>
        </w:tc>
        <w:tc>
          <w:tcPr>
            <w:tcW w:w="7229" w:type="dxa"/>
          </w:tcPr>
          <w:p w14:paraId="0D9C749F"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Annual Health and Safety Report</w:t>
            </w:r>
          </w:p>
          <w:p w14:paraId="2FD67443" w14:textId="77777777" w:rsidR="002901D0" w:rsidRPr="002901D0" w:rsidRDefault="002901D0" w:rsidP="002901D0">
            <w:pPr>
              <w:jc w:val="both"/>
              <w:rPr>
                <w:rFonts w:asciiTheme="majorHAnsi" w:hAnsiTheme="majorHAnsi" w:cstheme="majorHAnsi"/>
                <w:sz w:val="22"/>
              </w:rPr>
            </w:pPr>
          </w:p>
          <w:p w14:paraId="4632BBA6"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the Annual Health and Safety Report and considered incident reporting, underreporting, audit activity and the importance of clear reporting responsibilities. The Board received assurance on the arrangements for reviewing incidents and strengthening staff awareness.</w:t>
            </w:r>
          </w:p>
          <w:p w14:paraId="23559883" w14:textId="77777777" w:rsidR="00684651" w:rsidRPr="002901D0" w:rsidRDefault="00684651" w:rsidP="002901D0">
            <w:pPr>
              <w:jc w:val="both"/>
              <w:rPr>
                <w:rFonts w:asciiTheme="majorHAnsi" w:hAnsiTheme="majorHAnsi" w:cstheme="majorHAnsi"/>
                <w:sz w:val="22"/>
              </w:rPr>
            </w:pPr>
          </w:p>
          <w:p w14:paraId="25C89ED3"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Action: A communications reminder on incident reporting to be issued through appropriate SCL channels.</w:t>
            </w:r>
          </w:p>
          <w:p w14:paraId="1C81D833" w14:textId="77777777" w:rsidR="00684651" w:rsidRPr="002901D0" w:rsidRDefault="00684651" w:rsidP="002901D0">
            <w:pPr>
              <w:jc w:val="both"/>
              <w:rPr>
                <w:rFonts w:asciiTheme="majorHAnsi" w:hAnsiTheme="majorHAnsi" w:cstheme="majorHAnsi"/>
                <w:sz w:val="22"/>
              </w:rPr>
            </w:pPr>
          </w:p>
          <w:p w14:paraId="3C4FE44F"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w:t>
            </w:r>
            <w:proofErr w:type="gramEnd"/>
            <w:r w:rsidRPr="002901D0">
              <w:rPr>
                <w:rFonts w:asciiTheme="majorHAnsi" w:hAnsiTheme="majorHAnsi" w:cstheme="majorHAnsi"/>
                <w:sz w:val="22"/>
              </w:rPr>
              <w:t xml:space="preserve"> to NOTE the report and APPROVE the agreed action.</w:t>
            </w:r>
          </w:p>
          <w:p w14:paraId="5FF684FC" w14:textId="77777777" w:rsidR="00684651" w:rsidRPr="002901D0" w:rsidRDefault="00684651" w:rsidP="002901D0">
            <w:pPr>
              <w:jc w:val="both"/>
              <w:rPr>
                <w:rFonts w:asciiTheme="majorHAnsi" w:hAnsiTheme="majorHAnsi" w:cstheme="majorHAnsi"/>
                <w:sz w:val="22"/>
              </w:rPr>
            </w:pPr>
          </w:p>
          <w:p w14:paraId="0F58B308"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individual incident circumstances, personnel information and detailed health and safety case information.]</w:t>
            </w:r>
          </w:p>
        </w:tc>
        <w:tc>
          <w:tcPr>
            <w:tcW w:w="1594" w:type="dxa"/>
          </w:tcPr>
          <w:p w14:paraId="58D8FA91"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02999684" w14:textId="77777777" w:rsidTr="002901D0">
        <w:tc>
          <w:tcPr>
            <w:tcW w:w="1063" w:type="dxa"/>
          </w:tcPr>
          <w:p w14:paraId="15EF1594"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3.2</w:t>
            </w:r>
          </w:p>
        </w:tc>
        <w:tc>
          <w:tcPr>
            <w:tcW w:w="7229" w:type="dxa"/>
          </w:tcPr>
          <w:p w14:paraId="101B9234"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Finance and Insurance Report</w:t>
            </w:r>
          </w:p>
          <w:p w14:paraId="440B835F" w14:textId="77777777" w:rsidR="002901D0" w:rsidRPr="002901D0" w:rsidRDefault="002901D0" w:rsidP="002901D0">
            <w:pPr>
              <w:jc w:val="both"/>
              <w:rPr>
                <w:rFonts w:asciiTheme="majorHAnsi" w:hAnsiTheme="majorHAnsi" w:cstheme="majorHAnsi"/>
                <w:sz w:val="22"/>
              </w:rPr>
            </w:pPr>
          </w:p>
          <w:p w14:paraId="0CC49AA7"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Director of Finance presented the Period 4 Finance Report and insurance update. The Board considered the current financial position, service-line pressures, efficiency delivery, contract performance and areas requiring further financial review. The Board noted that additional scrutiny and corrective activity were underway across relevant operational areas.</w:t>
            </w:r>
          </w:p>
          <w:p w14:paraId="6D6DB043" w14:textId="77777777" w:rsidR="00684651" w:rsidRPr="002901D0" w:rsidRDefault="00684651" w:rsidP="002901D0">
            <w:pPr>
              <w:jc w:val="both"/>
              <w:rPr>
                <w:rFonts w:asciiTheme="majorHAnsi" w:hAnsiTheme="majorHAnsi" w:cstheme="majorHAnsi"/>
                <w:sz w:val="22"/>
              </w:rPr>
            </w:pPr>
          </w:p>
          <w:p w14:paraId="240FF201"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Action: A detailed review of identified non-pay costs and related accounting treatment to be undertaken.</w:t>
            </w:r>
          </w:p>
          <w:p w14:paraId="12C3C6FD" w14:textId="77777777" w:rsidR="00684651" w:rsidRPr="002901D0" w:rsidRDefault="00684651" w:rsidP="002901D0">
            <w:pPr>
              <w:jc w:val="both"/>
              <w:rPr>
                <w:rFonts w:asciiTheme="majorHAnsi" w:hAnsiTheme="majorHAnsi" w:cstheme="majorHAnsi"/>
                <w:sz w:val="22"/>
              </w:rPr>
            </w:pPr>
          </w:p>
          <w:p w14:paraId="7BB59B58"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report.</w:t>
            </w:r>
          </w:p>
          <w:p w14:paraId="01156B18" w14:textId="77777777" w:rsidR="00684651" w:rsidRPr="002901D0" w:rsidRDefault="00684651" w:rsidP="002901D0">
            <w:pPr>
              <w:jc w:val="both"/>
              <w:rPr>
                <w:rFonts w:asciiTheme="majorHAnsi" w:hAnsiTheme="majorHAnsi" w:cstheme="majorHAnsi"/>
                <w:sz w:val="22"/>
              </w:rPr>
            </w:pPr>
          </w:p>
          <w:p w14:paraId="2DBA2F64"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financial figures, service-line profitability, efficiency values, accounting adjustments, insurance exposure and commercially sensitive information.]</w:t>
            </w:r>
          </w:p>
        </w:tc>
        <w:tc>
          <w:tcPr>
            <w:tcW w:w="1594" w:type="dxa"/>
          </w:tcPr>
          <w:p w14:paraId="5AB8E798"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757C6EA2" w14:textId="77777777" w:rsidTr="002901D0">
        <w:tc>
          <w:tcPr>
            <w:tcW w:w="1063" w:type="dxa"/>
          </w:tcPr>
          <w:p w14:paraId="592FEB1E"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3.3</w:t>
            </w:r>
          </w:p>
        </w:tc>
        <w:tc>
          <w:tcPr>
            <w:tcW w:w="7229" w:type="dxa"/>
          </w:tcPr>
          <w:p w14:paraId="1E5BBB57"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Performance Report</w:t>
            </w:r>
          </w:p>
          <w:p w14:paraId="214CBA82" w14:textId="77777777" w:rsidR="002901D0" w:rsidRPr="002901D0" w:rsidRDefault="002901D0" w:rsidP="002901D0">
            <w:pPr>
              <w:jc w:val="both"/>
              <w:rPr>
                <w:rFonts w:asciiTheme="majorHAnsi" w:hAnsiTheme="majorHAnsi" w:cstheme="majorHAnsi"/>
                <w:sz w:val="22"/>
              </w:rPr>
            </w:pPr>
          </w:p>
          <w:p w14:paraId="402EB021"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the Performance Report covering the OHF, Non-OHF and UHND PFI contracts. Performance across portering, capital-project KPIs and other service areas was reviewed, together with actions to improve transparency and address recurring performance issues.</w:t>
            </w:r>
          </w:p>
          <w:p w14:paraId="5A27AC51" w14:textId="77777777" w:rsidR="00684651" w:rsidRPr="002901D0" w:rsidRDefault="00684651" w:rsidP="002901D0">
            <w:pPr>
              <w:jc w:val="both"/>
              <w:rPr>
                <w:rFonts w:asciiTheme="majorHAnsi" w:hAnsiTheme="majorHAnsi" w:cstheme="majorHAnsi"/>
                <w:sz w:val="22"/>
              </w:rPr>
            </w:pPr>
          </w:p>
          <w:p w14:paraId="3F0A8075"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APPROVED that causes of delay in project KPIs should be clearly identified, distinguishing internal and external factors, with internal causes proactively addressed.</w:t>
            </w:r>
          </w:p>
          <w:p w14:paraId="10EEEAF6" w14:textId="77777777" w:rsidR="00684651" w:rsidRPr="002901D0" w:rsidRDefault="00684651" w:rsidP="002901D0">
            <w:pPr>
              <w:jc w:val="both"/>
              <w:rPr>
                <w:rFonts w:asciiTheme="majorHAnsi" w:hAnsiTheme="majorHAnsi" w:cstheme="majorHAnsi"/>
                <w:sz w:val="22"/>
              </w:rPr>
            </w:pPr>
          </w:p>
          <w:p w14:paraId="38B8ACC5"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contractual failures, KPI penalties and thresholds, staffing assumptions, operational failure information and contract-management positions.]</w:t>
            </w:r>
          </w:p>
        </w:tc>
        <w:tc>
          <w:tcPr>
            <w:tcW w:w="1594" w:type="dxa"/>
          </w:tcPr>
          <w:p w14:paraId="1FC8CD65" w14:textId="77777777" w:rsidR="00684651" w:rsidRPr="002901D0" w:rsidRDefault="00684651">
            <w:pPr>
              <w:spacing w:after="40"/>
              <w:jc w:val="center"/>
              <w:rPr>
                <w:rFonts w:asciiTheme="majorHAnsi" w:hAnsiTheme="majorHAnsi" w:cstheme="majorHAnsi"/>
                <w:sz w:val="22"/>
              </w:rPr>
            </w:pPr>
          </w:p>
        </w:tc>
      </w:tr>
      <w:tr w:rsidR="00684651" w:rsidRPr="002901D0" w14:paraId="18215BB5" w14:textId="77777777" w:rsidTr="002901D0">
        <w:tc>
          <w:tcPr>
            <w:tcW w:w="1063" w:type="dxa"/>
          </w:tcPr>
          <w:p w14:paraId="41AD3FFA"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lastRenderedPageBreak/>
              <w:t>3.4</w:t>
            </w:r>
          </w:p>
        </w:tc>
        <w:tc>
          <w:tcPr>
            <w:tcW w:w="7229" w:type="dxa"/>
          </w:tcPr>
          <w:p w14:paraId="2E7C2EDE"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Business Development</w:t>
            </w:r>
          </w:p>
          <w:p w14:paraId="52559059" w14:textId="77777777" w:rsidR="002901D0" w:rsidRPr="002901D0" w:rsidRDefault="002901D0" w:rsidP="002901D0">
            <w:pPr>
              <w:jc w:val="both"/>
              <w:rPr>
                <w:rFonts w:asciiTheme="majorHAnsi" w:hAnsiTheme="majorHAnsi" w:cstheme="majorHAnsi"/>
                <w:sz w:val="22"/>
              </w:rPr>
            </w:pPr>
          </w:p>
          <w:p w14:paraId="6D1EB457"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the Business Development report and considered progress across current contract-transition, service-development, efficiency and procurement opportunities. Updates included contract handback planning, service projects, indexation and staff-engagement activity.</w:t>
            </w:r>
          </w:p>
          <w:p w14:paraId="4DF96890" w14:textId="77777777" w:rsidR="00684651" w:rsidRPr="002901D0" w:rsidRDefault="00684651" w:rsidP="002901D0">
            <w:pPr>
              <w:jc w:val="both"/>
              <w:rPr>
                <w:rFonts w:asciiTheme="majorHAnsi" w:hAnsiTheme="majorHAnsi" w:cstheme="majorHAnsi"/>
                <w:sz w:val="22"/>
              </w:rPr>
            </w:pPr>
          </w:p>
          <w:p w14:paraId="742D38FF"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Action: Follow up on the status and next steps for the contract handback arrangements.</w:t>
            </w:r>
          </w:p>
          <w:p w14:paraId="05F082EE" w14:textId="77777777" w:rsidR="00684651" w:rsidRPr="002901D0" w:rsidRDefault="00684651" w:rsidP="002901D0">
            <w:pPr>
              <w:jc w:val="both"/>
              <w:rPr>
                <w:rFonts w:asciiTheme="majorHAnsi" w:hAnsiTheme="majorHAnsi" w:cstheme="majorHAnsi"/>
                <w:sz w:val="22"/>
              </w:rPr>
            </w:pPr>
          </w:p>
          <w:p w14:paraId="76DB9456"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update.</w:t>
            </w:r>
          </w:p>
          <w:p w14:paraId="60D6AA11" w14:textId="77777777" w:rsidR="00684651" w:rsidRPr="002901D0" w:rsidRDefault="00684651" w:rsidP="002901D0">
            <w:pPr>
              <w:jc w:val="both"/>
              <w:rPr>
                <w:rFonts w:asciiTheme="majorHAnsi" w:hAnsiTheme="majorHAnsi" w:cstheme="majorHAnsi"/>
                <w:sz w:val="22"/>
              </w:rPr>
            </w:pPr>
          </w:p>
          <w:p w14:paraId="26472DB6"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commercial opportunities, contract termination arrangements, pricing and indexation information, negotiating positions and commercially sensitive workforce/resource information.]</w:t>
            </w:r>
          </w:p>
        </w:tc>
        <w:tc>
          <w:tcPr>
            <w:tcW w:w="1594" w:type="dxa"/>
          </w:tcPr>
          <w:p w14:paraId="13B1694D"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0032C7BE" w14:textId="77777777" w:rsidTr="002901D0">
        <w:tc>
          <w:tcPr>
            <w:tcW w:w="1063" w:type="dxa"/>
          </w:tcPr>
          <w:p w14:paraId="52C7F316"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3.5</w:t>
            </w:r>
          </w:p>
        </w:tc>
        <w:tc>
          <w:tcPr>
            <w:tcW w:w="7229" w:type="dxa"/>
          </w:tcPr>
          <w:p w14:paraId="5BC58601"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Estates Report</w:t>
            </w:r>
          </w:p>
          <w:p w14:paraId="1876DB2D" w14:textId="77777777" w:rsidR="002901D0" w:rsidRPr="002901D0" w:rsidRDefault="002901D0" w:rsidP="002901D0">
            <w:pPr>
              <w:jc w:val="both"/>
              <w:rPr>
                <w:rFonts w:asciiTheme="majorHAnsi" w:hAnsiTheme="majorHAnsi" w:cstheme="majorHAnsi"/>
                <w:sz w:val="22"/>
              </w:rPr>
            </w:pPr>
          </w:p>
          <w:p w14:paraId="43B2CD99"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the Estates Report covering Clinical Engineering, Estates, Sterile Services, Capital and Property. Updates included RAAC assurance, power resilience, backlog and Estates Safety Fund programmes, medical and surgical equipment, capital projects, property, medical-device assurance, policy reviews and recruitment.</w:t>
            </w:r>
          </w:p>
          <w:p w14:paraId="3D863C60" w14:textId="77777777" w:rsidR="00684651" w:rsidRPr="002901D0" w:rsidRDefault="00684651" w:rsidP="002901D0">
            <w:pPr>
              <w:jc w:val="both"/>
              <w:rPr>
                <w:rFonts w:asciiTheme="majorHAnsi" w:hAnsiTheme="majorHAnsi" w:cstheme="majorHAnsi"/>
                <w:sz w:val="22"/>
              </w:rPr>
            </w:pPr>
          </w:p>
          <w:p w14:paraId="61C707E3"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considered delivery risks arising from funding and approval timescales and the arrangements being used to manage current capital and safety programmes.</w:t>
            </w:r>
          </w:p>
          <w:p w14:paraId="2B868794" w14:textId="77777777" w:rsidR="00684651" w:rsidRPr="002901D0" w:rsidRDefault="00684651" w:rsidP="002901D0">
            <w:pPr>
              <w:jc w:val="both"/>
              <w:rPr>
                <w:rFonts w:asciiTheme="majorHAnsi" w:hAnsiTheme="majorHAnsi" w:cstheme="majorHAnsi"/>
                <w:sz w:val="22"/>
              </w:rPr>
            </w:pPr>
          </w:p>
          <w:p w14:paraId="630BF2C2"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Action: Options for streamlining the current business-case approval threshold and process to be explored.</w:t>
            </w:r>
          </w:p>
          <w:p w14:paraId="5C6CECF1" w14:textId="77777777" w:rsidR="00684651" w:rsidRPr="002901D0" w:rsidRDefault="00684651" w:rsidP="002901D0">
            <w:pPr>
              <w:jc w:val="both"/>
              <w:rPr>
                <w:rFonts w:asciiTheme="majorHAnsi" w:hAnsiTheme="majorHAnsi" w:cstheme="majorHAnsi"/>
                <w:sz w:val="22"/>
              </w:rPr>
            </w:pPr>
          </w:p>
          <w:p w14:paraId="59CACC0A"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update.</w:t>
            </w:r>
          </w:p>
          <w:p w14:paraId="54028A73" w14:textId="77777777" w:rsidR="00684651" w:rsidRPr="002901D0" w:rsidRDefault="00684651" w:rsidP="002901D0">
            <w:pPr>
              <w:jc w:val="both"/>
              <w:rPr>
                <w:rFonts w:asciiTheme="majorHAnsi" w:hAnsiTheme="majorHAnsi" w:cstheme="majorHAnsi"/>
                <w:sz w:val="22"/>
              </w:rPr>
            </w:pPr>
          </w:p>
          <w:p w14:paraId="0086506C"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infrastructure vulnerabilities, failure scenarios, project and funding values, legal/property negotiations, individual recruitment information, procurement arrangements and specific live-risk mitigations.]</w:t>
            </w:r>
          </w:p>
        </w:tc>
        <w:tc>
          <w:tcPr>
            <w:tcW w:w="1594" w:type="dxa"/>
          </w:tcPr>
          <w:p w14:paraId="3BC7EF44"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2F93D53D" w14:textId="77777777" w:rsidTr="002901D0">
        <w:tc>
          <w:tcPr>
            <w:tcW w:w="1063" w:type="dxa"/>
          </w:tcPr>
          <w:p w14:paraId="37258044"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3.6</w:t>
            </w:r>
          </w:p>
        </w:tc>
        <w:tc>
          <w:tcPr>
            <w:tcW w:w="7229" w:type="dxa"/>
          </w:tcPr>
          <w:p w14:paraId="34B68C0B"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Facilities Report</w:t>
            </w:r>
          </w:p>
          <w:p w14:paraId="2DC4332C" w14:textId="77777777" w:rsidR="002901D0" w:rsidRPr="002901D0" w:rsidRDefault="002901D0" w:rsidP="002901D0">
            <w:pPr>
              <w:jc w:val="both"/>
              <w:rPr>
                <w:rFonts w:asciiTheme="majorHAnsi" w:hAnsiTheme="majorHAnsi" w:cstheme="majorHAnsi"/>
                <w:sz w:val="22"/>
              </w:rPr>
            </w:pPr>
          </w:p>
          <w:p w14:paraId="5A2753F7"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the Facilities Report covering catering, facilities, decontamination, transport, car parking, switchboard, waste management, insurance, business continuity and service risks. Progress across current improvement programmes and service developments was noted, together with changing service demand and workforce arrangements.</w:t>
            </w:r>
          </w:p>
          <w:p w14:paraId="31CD1FFF" w14:textId="77777777" w:rsidR="00684651" w:rsidRPr="002901D0" w:rsidRDefault="00684651" w:rsidP="002901D0">
            <w:pPr>
              <w:jc w:val="both"/>
              <w:rPr>
                <w:rFonts w:asciiTheme="majorHAnsi" w:hAnsiTheme="majorHAnsi" w:cstheme="majorHAnsi"/>
                <w:sz w:val="22"/>
              </w:rPr>
            </w:pPr>
          </w:p>
          <w:p w14:paraId="25513761"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Action: Outstanding combined-liability insurance requirements relating to DBS arrangements to be followed up.</w:t>
            </w:r>
          </w:p>
          <w:p w14:paraId="37C6517D" w14:textId="77777777" w:rsidR="00684651" w:rsidRPr="002901D0" w:rsidRDefault="00684651" w:rsidP="002901D0">
            <w:pPr>
              <w:jc w:val="both"/>
              <w:rPr>
                <w:rFonts w:asciiTheme="majorHAnsi" w:hAnsiTheme="majorHAnsi" w:cstheme="majorHAnsi"/>
                <w:sz w:val="22"/>
              </w:rPr>
            </w:pPr>
          </w:p>
          <w:p w14:paraId="4E310CAA"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report and APPROVE the next steps.</w:t>
            </w:r>
          </w:p>
          <w:p w14:paraId="4ABFB0F2" w14:textId="77777777" w:rsidR="00684651" w:rsidRPr="002901D0" w:rsidRDefault="00684651" w:rsidP="002901D0">
            <w:pPr>
              <w:jc w:val="both"/>
              <w:rPr>
                <w:rFonts w:asciiTheme="majorHAnsi" w:hAnsiTheme="majorHAnsi" w:cstheme="majorHAnsi"/>
                <w:sz w:val="22"/>
              </w:rPr>
            </w:pPr>
          </w:p>
          <w:p w14:paraId="36F40FED"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individual personnel matters, detailed service-demand and commercial information, DBS/insurance arrangements, equipment and infrastructure failures and specific operational mitigations.]</w:t>
            </w:r>
          </w:p>
        </w:tc>
        <w:tc>
          <w:tcPr>
            <w:tcW w:w="1594" w:type="dxa"/>
          </w:tcPr>
          <w:p w14:paraId="4C13D309"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684651" w:rsidRPr="002901D0" w14:paraId="767A7401" w14:textId="77777777" w:rsidTr="002901D0">
        <w:tc>
          <w:tcPr>
            <w:tcW w:w="1063" w:type="dxa"/>
          </w:tcPr>
          <w:p w14:paraId="55685E40"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3.7</w:t>
            </w:r>
          </w:p>
        </w:tc>
        <w:tc>
          <w:tcPr>
            <w:tcW w:w="7229" w:type="dxa"/>
          </w:tcPr>
          <w:p w14:paraId="1FF495F8"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Information Governance</w:t>
            </w:r>
          </w:p>
          <w:p w14:paraId="25FB3343" w14:textId="77777777" w:rsidR="002901D0" w:rsidRPr="002901D0" w:rsidRDefault="002901D0" w:rsidP="002901D0">
            <w:pPr>
              <w:jc w:val="both"/>
              <w:rPr>
                <w:rFonts w:asciiTheme="majorHAnsi" w:hAnsiTheme="majorHAnsi" w:cstheme="majorHAnsi"/>
                <w:sz w:val="22"/>
              </w:rPr>
            </w:pPr>
          </w:p>
          <w:p w14:paraId="052A00F9"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received an Information Governance update, including confirmation of the DSP Toolkit submission and certification. The Board noted that requirements for the forthcoming period were expected to remain broadly consistent and would continue to be monitored against Trust expectations.</w:t>
            </w:r>
          </w:p>
        </w:tc>
        <w:tc>
          <w:tcPr>
            <w:tcW w:w="1594" w:type="dxa"/>
          </w:tcPr>
          <w:p w14:paraId="3773F493" w14:textId="77777777" w:rsidR="00684651" w:rsidRPr="002901D0" w:rsidRDefault="00684651">
            <w:pPr>
              <w:spacing w:after="40"/>
              <w:jc w:val="center"/>
              <w:rPr>
                <w:rFonts w:asciiTheme="majorHAnsi" w:hAnsiTheme="majorHAnsi" w:cstheme="majorHAnsi"/>
                <w:sz w:val="22"/>
              </w:rPr>
            </w:pPr>
          </w:p>
        </w:tc>
      </w:tr>
      <w:tr w:rsidR="00684651" w:rsidRPr="002901D0" w14:paraId="05BE7EAF" w14:textId="77777777" w:rsidTr="002901D0">
        <w:tc>
          <w:tcPr>
            <w:tcW w:w="1063" w:type="dxa"/>
          </w:tcPr>
          <w:p w14:paraId="52C14AF0"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3.8</w:t>
            </w:r>
          </w:p>
        </w:tc>
        <w:tc>
          <w:tcPr>
            <w:tcW w:w="7229" w:type="dxa"/>
          </w:tcPr>
          <w:p w14:paraId="5C64CDB3"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Internal Audit Reports, Planning and Review</w:t>
            </w:r>
          </w:p>
          <w:p w14:paraId="2A1EEC68" w14:textId="77777777" w:rsidR="002901D0" w:rsidRPr="002901D0" w:rsidRDefault="002901D0" w:rsidP="002901D0">
            <w:pPr>
              <w:jc w:val="both"/>
              <w:rPr>
                <w:rFonts w:asciiTheme="majorHAnsi" w:hAnsiTheme="majorHAnsi" w:cstheme="majorHAnsi"/>
                <w:sz w:val="22"/>
              </w:rPr>
            </w:pPr>
          </w:p>
          <w:p w14:paraId="2234372D"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reviewed internal audit reports covering contract management, procurement and capital management. Progress against existing actions, training and compliance arrangements, and opportunities to strengthen contract-management capability were considered.</w:t>
            </w:r>
          </w:p>
          <w:p w14:paraId="48358972" w14:textId="77777777" w:rsidR="00684651" w:rsidRPr="002901D0" w:rsidRDefault="00684651" w:rsidP="002901D0">
            <w:pPr>
              <w:jc w:val="both"/>
              <w:rPr>
                <w:rFonts w:asciiTheme="majorHAnsi" w:hAnsiTheme="majorHAnsi" w:cstheme="majorHAnsi"/>
                <w:sz w:val="22"/>
              </w:rPr>
            </w:pPr>
          </w:p>
          <w:p w14:paraId="48E6BAEC"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 xml:space="preserve">The Board </w:t>
            </w:r>
            <w:proofErr w:type="gramStart"/>
            <w:r w:rsidRPr="002901D0">
              <w:rPr>
                <w:rFonts w:asciiTheme="majorHAnsi" w:hAnsiTheme="majorHAnsi" w:cstheme="majorHAnsi"/>
                <w:sz w:val="22"/>
              </w:rPr>
              <w:t>RESOLVED to</w:t>
            </w:r>
            <w:proofErr w:type="gramEnd"/>
            <w:r w:rsidRPr="002901D0">
              <w:rPr>
                <w:rFonts w:asciiTheme="majorHAnsi" w:hAnsiTheme="majorHAnsi" w:cstheme="majorHAnsi"/>
                <w:sz w:val="22"/>
              </w:rPr>
              <w:t xml:space="preserve"> NOTE the report.</w:t>
            </w:r>
          </w:p>
          <w:p w14:paraId="569DC7C6" w14:textId="77777777" w:rsidR="00684651" w:rsidRPr="002901D0" w:rsidRDefault="00684651" w:rsidP="002901D0">
            <w:pPr>
              <w:jc w:val="both"/>
              <w:rPr>
                <w:rFonts w:asciiTheme="majorHAnsi" w:hAnsiTheme="majorHAnsi" w:cstheme="majorHAnsi"/>
                <w:sz w:val="22"/>
              </w:rPr>
            </w:pPr>
          </w:p>
          <w:p w14:paraId="7E05E12D"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audit findings, priority ratings, control weaknesses, resource proposals and commercially sensitive contract-management information.]</w:t>
            </w:r>
          </w:p>
        </w:tc>
        <w:tc>
          <w:tcPr>
            <w:tcW w:w="1594" w:type="dxa"/>
          </w:tcPr>
          <w:p w14:paraId="429C6AEB" w14:textId="77777777" w:rsidR="00684651" w:rsidRPr="002901D0" w:rsidRDefault="00684651">
            <w:pPr>
              <w:spacing w:after="40"/>
              <w:jc w:val="center"/>
              <w:rPr>
                <w:rFonts w:asciiTheme="majorHAnsi" w:hAnsiTheme="majorHAnsi" w:cstheme="majorHAnsi"/>
                <w:sz w:val="22"/>
              </w:rPr>
            </w:pPr>
          </w:p>
        </w:tc>
      </w:tr>
      <w:tr w:rsidR="00684651" w:rsidRPr="002901D0" w14:paraId="586CB386" w14:textId="77777777" w:rsidTr="002901D0">
        <w:tc>
          <w:tcPr>
            <w:tcW w:w="1063" w:type="dxa"/>
          </w:tcPr>
          <w:p w14:paraId="780EB3B9"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3.9</w:t>
            </w:r>
          </w:p>
        </w:tc>
        <w:tc>
          <w:tcPr>
            <w:tcW w:w="7229" w:type="dxa"/>
          </w:tcPr>
          <w:p w14:paraId="6711AA3A"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SCL Annual Plan Volume I and II</w:t>
            </w:r>
          </w:p>
          <w:p w14:paraId="22577F69" w14:textId="77777777" w:rsidR="002901D0" w:rsidRPr="002901D0" w:rsidRDefault="002901D0" w:rsidP="002901D0">
            <w:pPr>
              <w:jc w:val="both"/>
              <w:rPr>
                <w:rFonts w:asciiTheme="majorHAnsi" w:hAnsiTheme="majorHAnsi" w:cstheme="majorHAnsi"/>
                <w:sz w:val="22"/>
              </w:rPr>
            </w:pPr>
          </w:p>
          <w:p w14:paraId="2BBC742C"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reviewed SCL Annual Plan Volumes I and II and APPROVED the documents for presentation to the September 2025 Board-to-Board meeting.</w:t>
            </w:r>
          </w:p>
        </w:tc>
        <w:tc>
          <w:tcPr>
            <w:tcW w:w="1594" w:type="dxa"/>
          </w:tcPr>
          <w:p w14:paraId="77C1948C" w14:textId="77777777" w:rsidR="00684651" w:rsidRPr="002901D0" w:rsidRDefault="00684651">
            <w:pPr>
              <w:spacing w:after="40"/>
              <w:jc w:val="center"/>
              <w:rPr>
                <w:rFonts w:asciiTheme="majorHAnsi" w:hAnsiTheme="majorHAnsi" w:cstheme="majorHAnsi"/>
                <w:sz w:val="22"/>
              </w:rPr>
            </w:pPr>
          </w:p>
        </w:tc>
      </w:tr>
      <w:tr w:rsidR="00684651" w:rsidRPr="002901D0" w14:paraId="02867C24" w14:textId="77777777" w:rsidTr="002901D0">
        <w:tc>
          <w:tcPr>
            <w:tcW w:w="1063" w:type="dxa"/>
            <w:shd w:val="clear" w:color="auto" w:fill="B8CCE4" w:themeFill="accent1" w:themeFillTint="66"/>
          </w:tcPr>
          <w:p w14:paraId="5D2FEE79"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4</w:t>
            </w:r>
          </w:p>
        </w:tc>
        <w:tc>
          <w:tcPr>
            <w:tcW w:w="7229" w:type="dxa"/>
            <w:shd w:val="clear" w:color="auto" w:fill="B8CCE4" w:themeFill="accent1" w:themeFillTint="66"/>
          </w:tcPr>
          <w:p w14:paraId="12DC8D26" w14:textId="77777777" w:rsidR="00684651" w:rsidRPr="002901D0" w:rsidRDefault="0051073A" w:rsidP="002901D0">
            <w:pPr>
              <w:rPr>
                <w:rFonts w:asciiTheme="majorHAnsi" w:hAnsiTheme="majorHAnsi" w:cstheme="majorHAnsi"/>
                <w:sz w:val="22"/>
              </w:rPr>
            </w:pPr>
            <w:r w:rsidRPr="002901D0">
              <w:rPr>
                <w:rFonts w:asciiTheme="majorHAnsi" w:hAnsiTheme="majorHAnsi" w:cstheme="majorHAnsi"/>
                <w:b/>
                <w:sz w:val="22"/>
              </w:rPr>
              <w:t>Focus Item</w:t>
            </w:r>
          </w:p>
        </w:tc>
        <w:tc>
          <w:tcPr>
            <w:tcW w:w="1594" w:type="dxa"/>
            <w:shd w:val="clear" w:color="auto" w:fill="B8CCE4" w:themeFill="accent1" w:themeFillTint="66"/>
          </w:tcPr>
          <w:p w14:paraId="321FA194" w14:textId="77777777" w:rsidR="00684651" w:rsidRPr="002901D0" w:rsidRDefault="00684651">
            <w:pPr>
              <w:spacing w:after="40"/>
              <w:jc w:val="center"/>
              <w:rPr>
                <w:rFonts w:asciiTheme="majorHAnsi" w:hAnsiTheme="majorHAnsi" w:cstheme="majorHAnsi"/>
                <w:sz w:val="22"/>
              </w:rPr>
            </w:pPr>
          </w:p>
        </w:tc>
      </w:tr>
      <w:tr w:rsidR="00684651" w:rsidRPr="002901D0" w14:paraId="7BCA4D1D" w14:textId="77777777" w:rsidTr="002901D0">
        <w:tc>
          <w:tcPr>
            <w:tcW w:w="1063" w:type="dxa"/>
          </w:tcPr>
          <w:p w14:paraId="7C552E97"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4.1</w:t>
            </w:r>
          </w:p>
        </w:tc>
        <w:tc>
          <w:tcPr>
            <w:tcW w:w="7229" w:type="dxa"/>
          </w:tcPr>
          <w:p w14:paraId="6AE95BEE" w14:textId="77777777" w:rsidR="00684651" w:rsidRDefault="0051073A" w:rsidP="002901D0">
            <w:pPr>
              <w:jc w:val="both"/>
              <w:rPr>
                <w:rFonts w:asciiTheme="majorHAnsi" w:hAnsiTheme="majorHAnsi" w:cstheme="majorHAnsi"/>
                <w:b/>
                <w:sz w:val="22"/>
              </w:rPr>
            </w:pPr>
            <w:r w:rsidRPr="002901D0">
              <w:rPr>
                <w:rFonts w:asciiTheme="majorHAnsi" w:hAnsiTheme="majorHAnsi" w:cstheme="majorHAnsi"/>
                <w:b/>
                <w:sz w:val="22"/>
              </w:rPr>
              <w:t>Risk Management</w:t>
            </w:r>
          </w:p>
          <w:p w14:paraId="7D4630FB" w14:textId="77777777" w:rsidR="002901D0" w:rsidRPr="002901D0" w:rsidRDefault="002901D0" w:rsidP="002901D0">
            <w:pPr>
              <w:jc w:val="both"/>
              <w:rPr>
                <w:rFonts w:asciiTheme="majorHAnsi" w:hAnsiTheme="majorHAnsi" w:cstheme="majorHAnsi"/>
                <w:sz w:val="22"/>
              </w:rPr>
            </w:pPr>
          </w:p>
          <w:p w14:paraId="15789ACC"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considered current risks relating to capital and safety funding, strategic planning, contractual assurance and reconciliation arrangements. The Board reviewed whether any matters required escalation and noted the ongoing management of higher-risk estates and financial issues.</w:t>
            </w:r>
          </w:p>
          <w:p w14:paraId="4ED735C9" w14:textId="77777777" w:rsidR="00684651" w:rsidRPr="002901D0" w:rsidRDefault="00684651" w:rsidP="002901D0">
            <w:pPr>
              <w:jc w:val="both"/>
              <w:rPr>
                <w:rFonts w:asciiTheme="majorHAnsi" w:hAnsiTheme="majorHAnsi" w:cstheme="majorHAnsi"/>
                <w:sz w:val="22"/>
              </w:rPr>
            </w:pPr>
          </w:p>
          <w:p w14:paraId="31374A45"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The Board agreed that options for reviewing the business-case approval threshold should be explored.</w:t>
            </w:r>
          </w:p>
          <w:p w14:paraId="31290246" w14:textId="77777777" w:rsidR="00684651" w:rsidRPr="002901D0" w:rsidRDefault="00684651" w:rsidP="002901D0">
            <w:pPr>
              <w:jc w:val="both"/>
              <w:rPr>
                <w:rFonts w:asciiTheme="majorHAnsi" w:hAnsiTheme="majorHAnsi" w:cstheme="majorHAnsi"/>
                <w:sz w:val="22"/>
              </w:rPr>
            </w:pPr>
          </w:p>
          <w:p w14:paraId="0D48FCAB" w14:textId="77777777" w:rsidR="00684651" w:rsidRPr="002901D0" w:rsidRDefault="0051073A" w:rsidP="002901D0">
            <w:pPr>
              <w:jc w:val="both"/>
              <w:rPr>
                <w:rFonts w:asciiTheme="majorHAnsi" w:hAnsiTheme="majorHAnsi" w:cstheme="majorHAnsi"/>
                <w:sz w:val="22"/>
              </w:rPr>
            </w:pPr>
            <w:r w:rsidRPr="002901D0">
              <w:rPr>
                <w:rFonts w:asciiTheme="majorHAnsi" w:hAnsiTheme="majorHAnsi" w:cstheme="majorHAnsi"/>
                <w:sz w:val="22"/>
              </w:rPr>
              <w:t>[REDACTED – detailed financial exposure, contract-reconciliation and guarantee arrangements, negotiating positions, risk values and specific live-risk mitigations.]</w:t>
            </w:r>
          </w:p>
        </w:tc>
        <w:tc>
          <w:tcPr>
            <w:tcW w:w="1594" w:type="dxa"/>
          </w:tcPr>
          <w:p w14:paraId="4411D94E" w14:textId="77777777" w:rsidR="00684651" w:rsidRPr="002901D0" w:rsidRDefault="00684651">
            <w:pPr>
              <w:spacing w:after="40"/>
              <w:jc w:val="center"/>
              <w:rPr>
                <w:rFonts w:asciiTheme="majorHAnsi" w:hAnsiTheme="majorHAnsi" w:cstheme="majorHAnsi"/>
                <w:sz w:val="22"/>
              </w:rPr>
            </w:pPr>
          </w:p>
        </w:tc>
      </w:tr>
      <w:tr w:rsidR="00684651" w:rsidRPr="002901D0" w14:paraId="0E38886C" w14:textId="77777777" w:rsidTr="002901D0">
        <w:tc>
          <w:tcPr>
            <w:tcW w:w="1063" w:type="dxa"/>
          </w:tcPr>
          <w:p w14:paraId="1AFD5231"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sz w:val="22"/>
              </w:rPr>
              <w:t>4.2</w:t>
            </w:r>
          </w:p>
        </w:tc>
        <w:tc>
          <w:tcPr>
            <w:tcW w:w="7229" w:type="dxa"/>
          </w:tcPr>
          <w:p w14:paraId="0346D0A3" w14:textId="77777777" w:rsidR="00684651" w:rsidRDefault="0051073A" w:rsidP="002901D0">
            <w:pPr>
              <w:rPr>
                <w:rFonts w:asciiTheme="majorHAnsi" w:hAnsiTheme="majorHAnsi" w:cstheme="majorHAnsi"/>
                <w:b/>
                <w:sz w:val="22"/>
              </w:rPr>
            </w:pPr>
            <w:r w:rsidRPr="002901D0">
              <w:rPr>
                <w:rFonts w:asciiTheme="majorHAnsi" w:hAnsiTheme="majorHAnsi" w:cstheme="majorHAnsi"/>
                <w:b/>
                <w:sz w:val="22"/>
              </w:rPr>
              <w:t>Identify matters to be escalated to Trust or cascaded to the Senior Leadership Team</w:t>
            </w:r>
          </w:p>
          <w:p w14:paraId="3394FA41" w14:textId="77777777" w:rsidR="002901D0" w:rsidRPr="002901D0" w:rsidRDefault="002901D0" w:rsidP="002901D0">
            <w:pPr>
              <w:rPr>
                <w:rFonts w:asciiTheme="majorHAnsi" w:hAnsiTheme="majorHAnsi" w:cstheme="majorHAnsi"/>
                <w:sz w:val="22"/>
              </w:rPr>
            </w:pPr>
          </w:p>
          <w:p w14:paraId="4EBE9E7C" w14:textId="77777777" w:rsidR="00684651" w:rsidRPr="002901D0" w:rsidRDefault="0051073A" w:rsidP="002901D0">
            <w:pPr>
              <w:rPr>
                <w:rFonts w:asciiTheme="majorHAnsi" w:hAnsiTheme="majorHAnsi" w:cstheme="majorHAnsi"/>
                <w:sz w:val="22"/>
              </w:rPr>
            </w:pPr>
            <w:r w:rsidRPr="002901D0">
              <w:rPr>
                <w:rFonts w:asciiTheme="majorHAnsi" w:hAnsiTheme="majorHAnsi" w:cstheme="majorHAnsi"/>
                <w:sz w:val="22"/>
              </w:rPr>
              <w:t>No items were noted.</w:t>
            </w:r>
          </w:p>
        </w:tc>
        <w:tc>
          <w:tcPr>
            <w:tcW w:w="1594" w:type="dxa"/>
          </w:tcPr>
          <w:p w14:paraId="01D2C768" w14:textId="77777777" w:rsidR="00684651" w:rsidRPr="002901D0" w:rsidRDefault="00684651">
            <w:pPr>
              <w:spacing w:after="40"/>
              <w:jc w:val="center"/>
              <w:rPr>
                <w:rFonts w:asciiTheme="majorHAnsi" w:hAnsiTheme="majorHAnsi" w:cstheme="majorHAnsi"/>
                <w:sz w:val="22"/>
              </w:rPr>
            </w:pPr>
          </w:p>
        </w:tc>
      </w:tr>
      <w:tr w:rsidR="00684651" w:rsidRPr="002901D0" w14:paraId="2C4A42B6" w14:textId="77777777" w:rsidTr="002901D0">
        <w:tc>
          <w:tcPr>
            <w:tcW w:w="1063" w:type="dxa"/>
            <w:shd w:val="clear" w:color="auto" w:fill="B8CCE4" w:themeFill="accent1" w:themeFillTint="66"/>
          </w:tcPr>
          <w:p w14:paraId="29D64E16"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5</w:t>
            </w:r>
          </w:p>
        </w:tc>
        <w:tc>
          <w:tcPr>
            <w:tcW w:w="7229" w:type="dxa"/>
            <w:shd w:val="clear" w:color="auto" w:fill="B8CCE4" w:themeFill="accent1" w:themeFillTint="66"/>
          </w:tcPr>
          <w:p w14:paraId="60E09123" w14:textId="161C5232" w:rsidR="00684651" w:rsidRPr="002901D0" w:rsidRDefault="0051073A" w:rsidP="002901D0">
            <w:pPr>
              <w:rPr>
                <w:rFonts w:asciiTheme="majorHAnsi" w:hAnsiTheme="majorHAnsi" w:cstheme="majorHAnsi"/>
                <w:sz w:val="22"/>
              </w:rPr>
            </w:pPr>
            <w:r w:rsidRPr="002901D0">
              <w:rPr>
                <w:rFonts w:asciiTheme="majorHAnsi" w:hAnsiTheme="majorHAnsi" w:cstheme="majorHAnsi"/>
                <w:b/>
                <w:sz w:val="22"/>
              </w:rPr>
              <w:t xml:space="preserve">Any other business (including matters referred </w:t>
            </w:r>
            <w:proofErr w:type="gramStart"/>
            <w:r w:rsidRPr="002901D0">
              <w:rPr>
                <w:rFonts w:asciiTheme="majorHAnsi" w:hAnsiTheme="majorHAnsi" w:cstheme="majorHAnsi"/>
                <w:b/>
                <w:sz w:val="22"/>
              </w:rPr>
              <w:t>from</w:t>
            </w:r>
            <w:proofErr w:type="gramEnd"/>
            <w:r w:rsidRPr="002901D0">
              <w:rPr>
                <w:rFonts w:asciiTheme="majorHAnsi" w:hAnsiTheme="majorHAnsi" w:cstheme="majorHAnsi"/>
                <w:b/>
                <w:sz w:val="22"/>
              </w:rPr>
              <w:t xml:space="preserve"> the Senior Leadership Team)</w:t>
            </w:r>
          </w:p>
        </w:tc>
        <w:tc>
          <w:tcPr>
            <w:tcW w:w="1594" w:type="dxa"/>
            <w:shd w:val="clear" w:color="auto" w:fill="B8CCE4" w:themeFill="accent1" w:themeFillTint="66"/>
          </w:tcPr>
          <w:p w14:paraId="222CD092" w14:textId="77777777" w:rsidR="00684651" w:rsidRPr="002901D0" w:rsidRDefault="0051073A">
            <w:pPr>
              <w:spacing w:after="40"/>
              <w:jc w:val="center"/>
              <w:rPr>
                <w:rFonts w:asciiTheme="majorHAnsi" w:hAnsiTheme="majorHAnsi" w:cstheme="majorHAnsi"/>
                <w:sz w:val="22"/>
              </w:rPr>
            </w:pPr>
            <w:r w:rsidRPr="002901D0">
              <w:rPr>
                <w:rFonts w:asciiTheme="majorHAnsi" w:hAnsiTheme="majorHAnsi" w:cstheme="majorHAnsi"/>
                <w:b/>
                <w:sz w:val="22"/>
              </w:rPr>
              <w:t>[REDACTED]</w:t>
            </w:r>
          </w:p>
        </w:tc>
      </w:tr>
      <w:tr w:rsidR="002901D0" w:rsidRPr="002901D0" w14:paraId="07D509A6" w14:textId="77777777" w:rsidTr="002901D0">
        <w:tc>
          <w:tcPr>
            <w:tcW w:w="1063" w:type="dxa"/>
          </w:tcPr>
          <w:p w14:paraId="0BF0BD39" w14:textId="77777777" w:rsidR="002901D0" w:rsidRPr="002901D0" w:rsidRDefault="002901D0">
            <w:pPr>
              <w:spacing w:after="40"/>
              <w:rPr>
                <w:rFonts w:asciiTheme="majorHAnsi" w:hAnsiTheme="majorHAnsi" w:cstheme="majorHAnsi"/>
                <w:b/>
                <w:sz w:val="22"/>
              </w:rPr>
            </w:pPr>
          </w:p>
        </w:tc>
        <w:tc>
          <w:tcPr>
            <w:tcW w:w="7229" w:type="dxa"/>
          </w:tcPr>
          <w:p w14:paraId="681B5F9E" w14:textId="77777777" w:rsidR="002901D0" w:rsidRPr="002901D0" w:rsidRDefault="002901D0" w:rsidP="002901D0">
            <w:pPr>
              <w:jc w:val="both"/>
              <w:rPr>
                <w:rFonts w:asciiTheme="majorHAnsi" w:hAnsiTheme="majorHAnsi" w:cstheme="majorHAnsi"/>
                <w:bCs/>
                <w:sz w:val="22"/>
              </w:rPr>
            </w:pPr>
            <w:r w:rsidRPr="002901D0">
              <w:rPr>
                <w:rFonts w:asciiTheme="majorHAnsi" w:hAnsiTheme="majorHAnsi" w:cstheme="majorHAnsi"/>
                <w:bCs/>
                <w:sz w:val="22"/>
              </w:rPr>
              <w:t>The Board considered arrangements for circulation of the half-year finance paper ahead of the next scheduled meeting and agreed that an additional meeting could be convened if required.</w:t>
            </w:r>
          </w:p>
          <w:p w14:paraId="7D3010C1" w14:textId="77777777" w:rsidR="002901D0" w:rsidRPr="002901D0" w:rsidRDefault="002901D0" w:rsidP="002901D0">
            <w:pPr>
              <w:jc w:val="both"/>
              <w:rPr>
                <w:rFonts w:asciiTheme="majorHAnsi" w:hAnsiTheme="majorHAnsi" w:cstheme="majorHAnsi"/>
                <w:sz w:val="22"/>
              </w:rPr>
            </w:pPr>
          </w:p>
          <w:p w14:paraId="2D97D833" w14:textId="37FFAC95" w:rsidR="002901D0" w:rsidRPr="002901D0" w:rsidRDefault="002901D0" w:rsidP="002901D0">
            <w:pPr>
              <w:jc w:val="both"/>
              <w:rPr>
                <w:rFonts w:asciiTheme="majorHAnsi" w:hAnsiTheme="majorHAnsi" w:cstheme="majorHAnsi"/>
                <w:bCs/>
                <w:sz w:val="22"/>
              </w:rPr>
            </w:pPr>
            <w:r w:rsidRPr="002901D0">
              <w:rPr>
                <w:rFonts w:asciiTheme="majorHAnsi" w:hAnsiTheme="majorHAnsi" w:cstheme="majorHAnsi"/>
                <w:bCs/>
                <w:sz w:val="22"/>
              </w:rPr>
              <w:t>Action: Half-year finance information to be circulated in advance of the November meeting.</w:t>
            </w:r>
          </w:p>
        </w:tc>
        <w:tc>
          <w:tcPr>
            <w:tcW w:w="1594" w:type="dxa"/>
          </w:tcPr>
          <w:p w14:paraId="354DE19D" w14:textId="77777777" w:rsidR="002901D0" w:rsidRPr="002901D0" w:rsidRDefault="002901D0">
            <w:pPr>
              <w:spacing w:after="40"/>
              <w:jc w:val="center"/>
              <w:rPr>
                <w:rFonts w:asciiTheme="majorHAnsi" w:hAnsiTheme="majorHAnsi" w:cstheme="majorHAnsi"/>
                <w:b/>
                <w:sz w:val="22"/>
              </w:rPr>
            </w:pPr>
          </w:p>
        </w:tc>
      </w:tr>
      <w:tr w:rsidR="00684651" w:rsidRPr="002901D0" w14:paraId="1F840681" w14:textId="77777777" w:rsidTr="002901D0">
        <w:tc>
          <w:tcPr>
            <w:tcW w:w="1063" w:type="dxa"/>
            <w:shd w:val="clear" w:color="auto" w:fill="B8CCE4" w:themeFill="accent1" w:themeFillTint="66"/>
          </w:tcPr>
          <w:p w14:paraId="37EE1982" w14:textId="77777777" w:rsidR="00684651" w:rsidRPr="002901D0" w:rsidRDefault="0051073A">
            <w:pPr>
              <w:spacing w:after="40"/>
              <w:rPr>
                <w:rFonts w:asciiTheme="majorHAnsi" w:hAnsiTheme="majorHAnsi" w:cstheme="majorHAnsi"/>
                <w:sz w:val="22"/>
              </w:rPr>
            </w:pPr>
            <w:r w:rsidRPr="002901D0">
              <w:rPr>
                <w:rFonts w:asciiTheme="majorHAnsi" w:hAnsiTheme="majorHAnsi" w:cstheme="majorHAnsi"/>
                <w:b/>
                <w:sz w:val="22"/>
              </w:rPr>
              <w:t>6</w:t>
            </w:r>
          </w:p>
        </w:tc>
        <w:tc>
          <w:tcPr>
            <w:tcW w:w="7229" w:type="dxa"/>
            <w:shd w:val="clear" w:color="auto" w:fill="B8CCE4" w:themeFill="accent1" w:themeFillTint="66"/>
          </w:tcPr>
          <w:p w14:paraId="1A1553E5" w14:textId="5A151163" w:rsidR="00684651" w:rsidRPr="002901D0" w:rsidRDefault="0051073A" w:rsidP="002901D0">
            <w:pPr>
              <w:rPr>
                <w:rFonts w:asciiTheme="majorHAnsi" w:hAnsiTheme="majorHAnsi" w:cstheme="majorHAnsi"/>
                <w:sz w:val="22"/>
              </w:rPr>
            </w:pPr>
            <w:r w:rsidRPr="002901D0">
              <w:rPr>
                <w:rFonts w:asciiTheme="majorHAnsi" w:hAnsiTheme="majorHAnsi" w:cstheme="majorHAnsi"/>
                <w:b/>
                <w:sz w:val="22"/>
              </w:rPr>
              <w:t>Date, Time and Venue of Next Board Meeting</w:t>
            </w:r>
          </w:p>
        </w:tc>
        <w:tc>
          <w:tcPr>
            <w:tcW w:w="1594" w:type="dxa"/>
            <w:shd w:val="clear" w:color="auto" w:fill="B8CCE4" w:themeFill="accent1" w:themeFillTint="66"/>
          </w:tcPr>
          <w:p w14:paraId="3F40442B" w14:textId="77777777" w:rsidR="00684651" w:rsidRPr="002901D0" w:rsidRDefault="00684651">
            <w:pPr>
              <w:spacing w:after="40"/>
              <w:jc w:val="center"/>
              <w:rPr>
                <w:rFonts w:asciiTheme="majorHAnsi" w:hAnsiTheme="majorHAnsi" w:cstheme="majorHAnsi"/>
                <w:sz w:val="22"/>
              </w:rPr>
            </w:pPr>
          </w:p>
        </w:tc>
      </w:tr>
      <w:tr w:rsidR="002901D0" w:rsidRPr="002901D0" w14:paraId="106A74E7" w14:textId="77777777" w:rsidTr="002901D0">
        <w:tc>
          <w:tcPr>
            <w:tcW w:w="1063" w:type="dxa"/>
          </w:tcPr>
          <w:p w14:paraId="141F4777" w14:textId="77777777" w:rsidR="002901D0" w:rsidRPr="002901D0" w:rsidRDefault="002901D0">
            <w:pPr>
              <w:spacing w:after="40"/>
              <w:rPr>
                <w:rFonts w:asciiTheme="majorHAnsi" w:hAnsiTheme="majorHAnsi" w:cstheme="majorHAnsi"/>
                <w:b/>
                <w:sz w:val="22"/>
              </w:rPr>
            </w:pPr>
          </w:p>
        </w:tc>
        <w:tc>
          <w:tcPr>
            <w:tcW w:w="7229" w:type="dxa"/>
          </w:tcPr>
          <w:p w14:paraId="0F0562D8" w14:textId="4C1358B8" w:rsidR="002901D0" w:rsidRPr="002901D0" w:rsidRDefault="002901D0" w:rsidP="002901D0">
            <w:pPr>
              <w:rPr>
                <w:rFonts w:asciiTheme="majorHAnsi" w:hAnsiTheme="majorHAnsi" w:cstheme="majorHAnsi"/>
                <w:bCs/>
                <w:sz w:val="22"/>
              </w:rPr>
            </w:pPr>
            <w:r w:rsidRPr="002901D0">
              <w:rPr>
                <w:rFonts w:asciiTheme="majorHAnsi" w:hAnsiTheme="majorHAnsi" w:cstheme="majorHAnsi"/>
                <w:bCs/>
                <w:sz w:val="22"/>
              </w:rPr>
              <w:t>Next Board Meeting scheduled for Tuesday 4 November 2025, 15:00–17:30 – SCL Meeting Room, DMH.</w:t>
            </w:r>
          </w:p>
        </w:tc>
        <w:tc>
          <w:tcPr>
            <w:tcW w:w="1594" w:type="dxa"/>
          </w:tcPr>
          <w:p w14:paraId="5CADBE4D" w14:textId="77777777" w:rsidR="002901D0" w:rsidRPr="002901D0" w:rsidRDefault="002901D0">
            <w:pPr>
              <w:spacing w:after="40"/>
              <w:jc w:val="center"/>
              <w:rPr>
                <w:rFonts w:asciiTheme="majorHAnsi" w:hAnsiTheme="majorHAnsi" w:cstheme="majorHAnsi"/>
                <w:sz w:val="22"/>
              </w:rPr>
            </w:pPr>
          </w:p>
        </w:tc>
      </w:tr>
    </w:tbl>
    <w:p w14:paraId="26FA5762" w14:textId="5F138F18" w:rsidR="00684651" w:rsidRPr="002901D0" w:rsidRDefault="00684651">
      <w:pPr>
        <w:spacing w:before="200"/>
        <w:rPr>
          <w:rFonts w:asciiTheme="majorHAnsi" w:hAnsiTheme="majorHAnsi" w:cstheme="majorHAnsi"/>
          <w:sz w:val="22"/>
        </w:rPr>
      </w:pPr>
    </w:p>
    <w:sectPr w:rsidR="00684651" w:rsidRPr="002901D0" w:rsidSect="00034616">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13E5" w14:textId="77777777" w:rsidR="00447502" w:rsidRDefault="00447502">
      <w:pPr>
        <w:spacing w:line="240" w:lineRule="auto"/>
      </w:pPr>
      <w:r>
        <w:separator/>
      </w:r>
    </w:p>
  </w:endnote>
  <w:endnote w:type="continuationSeparator" w:id="0">
    <w:p w14:paraId="3EA48968" w14:textId="77777777" w:rsidR="00447502" w:rsidRDefault="004475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39F0" w14:textId="77777777" w:rsidR="00684651" w:rsidRDefault="0051073A">
    <w:pPr>
      <w:pStyle w:val="Footer"/>
      <w:jc w:val="center"/>
    </w:pPr>
    <w:r>
      <w:rPr>
        <w:sz w:val="14"/>
      </w:rPr>
      <w:t>Synchronicity Care Limited</w:t>
    </w:r>
    <w:r>
      <w:rPr>
        <w:sz w:val="14"/>
      </w:rPr>
      <w:br/>
      <w:t>Registered Address: Darlington Memorial Hospital, Hollyhurst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E85C0" w14:textId="77777777" w:rsidR="00447502" w:rsidRDefault="00447502">
      <w:pPr>
        <w:spacing w:line="240" w:lineRule="auto"/>
      </w:pPr>
      <w:r>
        <w:separator/>
      </w:r>
    </w:p>
  </w:footnote>
  <w:footnote w:type="continuationSeparator" w:id="0">
    <w:p w14:paraId="069B2E6E" w14:textId="77777777" w:rsidR="00447502" w:rsidRDefault="004475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0687991">
    <w:abstractNumId w:val="8"/>
  </w:num>
  <w:num w:numId="2" w16cid:durableId="1513646427">
    <w:abstractNumId w:val="6"/>
  </w:num>
  <w:num w:numId="3" w16cid:durableId="1015157174">
    <w:abstractNumId w:val="5"/>
  </w:num>
  <w:num w:numId="4" w16cid:durableId="1012730865">
    <w:abstractNumId w:val="4"/>
  </w:num>
  <w:num w:numId="5" w16cid:durableId="507064575">
    <w:abstractNumId w:val="7"/>
  </w:num>
  <w:num w:numId="6" w16cid:durableId="1460757088">
    <w:abstractNumId w:val="3"/>
  </w:num>
  <w:num w:numId="7" w16cid:durableId="2043749835">
    <w:abstractNumId w:val="2"/>
  </w:num>
  <w:num w:numId="8" w16cid:durableId="1449199576">
    <w:abstractNumId w:val="1"/>
  </w:num>
  <w:num w:numId="9" w16cid:durableId="1993020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01D0"/>
    <w:rsid w:val="0029639D"/>
    <w:rsid w:val="00326F90"/>
    <w:rsid w:val="00447502"/>
    <w:rsid w:val="0051073A"/>
    <w:rsid w:val="005A17E6"/>
    <w:rsid w:val="00684651"/>
    <w:rsid w:val="00864A83"/>
    <w:rsid w:val="00A422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57DF2"/>
  <w14:defaultImageDpi w14:val="300"/>
  <w15:docId w15:val="{5A743D59-1601-4851-9FF2-88CA2ECDB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Board Minutes - 26 August 2025</dc:title>
  <dc:subject/>
  <dc:creator>Synchronicity Care Limited</dc:creator>
  <cp:keywords/>
  <dc:description>generated by python-docx</dc:description>
  <cp:lastModifiedBy>THOMPSON, Katherine (COUNTY DURHAM AND DARLINGTON NHS FOUNDATION TRUST)</cp:lastModifiedBy>
  <cp:revision>3</cp:revision>
  <dcterms:created xsi:type="dcterms:W3CDTF">2026-09-17T13:52:00Z</dcterms:created>
  <dcterms:modified xsi:type="dcterms:W3CDTF">2026-09-17T14:55:00Z</dcterms:modified>
  <cp:category/>
</cp:coreProperties>
</file>